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La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 primera resolución aprobada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 del PSN, con los votos a favor de UPN, EH Bildu, PSN, PPN e I-E y las abstenciones de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Geroa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Bai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Podemos-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Ahal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Dugu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 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dice lo siguiente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“El Parlamento de Navarra insta al Gobierno de Navarra a:</w:t>
      </w:r>
    </w:p>
    <w:p w:rsidR="00DA299F" w:rsidRPr="00DA299F" w:rsidRDefault="00DA299F" w:rsidP="00DA2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Comprometerse con la implantación de empresas tractoras, como las del sector del metal, en la Ribera de Navarra y a diversificar el tejido productivo con la implantación de nuevas empresas y sectores, abarcando, al menos, empresas de las Energías Renovables, Turismo, Agro o Automoción, todo ello alineado con los objetivos de la Estrategia de Especialización Inteligente.</w:t>
      </w:r>
    </w:p>
    <w:p w:rsidR="00DA299F" w:rsidRPr="00DA299F" w:rsidRDefault="00DA299F" w:rsidP="00DA2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Exigir a SODENA una actitud más proactiva en este territorio, con programas específicos de acompañamiento a los inversores, de consolidación y crecimiento de empresas, impulsando el programa de instauración de nuevas empresas y promocionando las ventajas de la Ribera en la comunidad internacional.</w:t>
      </w:r>
    </w:p>
    <w:p w:rsidR="00DA299F" w:rsidRPr="00DA299F" w:rsidRDefault="00DA299F" w:rsidP="00DA2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Presentar en los próximos 6 meses la planificación del desarrollo de estructuras de apoyo a la actividad industrial y agrícola, como el puerto seco, la Ciudad Agroalimentaria, polígonos industriales de las localidades riberas y de los centros/incubadoras de emprendimiento. En esa planificación se incluirá para los próximos ejercicios el reforzamiento de las convocatorias de ayudas a la inversión en la Ribera, especialmente aquellos dirigidos a sectores fuertemente instalados en la Ribera, como las conserveras y sector agro.</w:t>
      </w:r>
    </w:p>
    <w:p w:rsidR="00DA299F" w:rsidRPr="00DA299F" w:rsidRDefault="00DA299F" w:rsidP="00DA29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Realizar un plan específico contra el desempleo en la Ribera (ya instado en 2015 en este Parlamento), con medidas urgentes específicas para los sectores con más dificultades, y para las comarcas más desfavorecidas, abordando la variable geográfica y la social. Además, se aumentarán y reforzarán las políticas activas de Empleo adecuándolas a los indicadores de desempleo, datos demográficos y capacidades competenciales de las personas”.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La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 segunda resolución aprobada 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del PSN, con los votos a favor de UPN,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Geroa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Bai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 PSN y PPN y los votos en contra de EH Bildu, Podemos-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Ahal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Dugu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e I-E, 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dice lo siguiente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“El Parlamento de Navarra insta al Gobierno de Navarra a:</w:t>
      </w:r>
    </w:p>
    <w:p w:rsidR="00DA299F" w:rsidRPr="00DA299F" w:rsidRDefault="00DA299F" w:rsidP="00DA2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Priorizar la puesta en marcha de la infraestructura del TAP en Navarra, coordinándose con el Gobierno de España y estableciendo los plazos más cortos posibles, incluyendo una parada en el ámbito de la Ribera, tanto para pasajeros como para mercancías.</w:t>
      </w:r>
    </w:p>
    <w:p w:rsidR="00DA299F" w:rsidRPr="00DA299F" w:rsidRDefault="00DA299F" w:rsidP="00DA2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Agilizar los trámites con el Gobierno Central para que la segunda fase del Canal de Navarra se licite y comiencen las obras para dar respuesta a las necesidades de agua en la Ribera en condiciones suficientes y de calidad. Así mismo deberá mejorarse el regadío de forma paralela, haciendo su uso más eficiente, modernizando todos los componentes.</w:t>
      </w:r>
    </w:p>
    <w:p w:rsidR="00DA299F" w:rsidRPr="00DA299F" w:rsidRDefault="00DA299F" w:rsidP="00DA29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Abordar la finalización de la Autovía de Navarra (Tudela – Madrid) A-15 con los enlaces necesarios que den servicio a las localidades de la Comunidad Foral de Navarra, especialmente aquellas de la Ribera, facilitando su acceso y comunicación”.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La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 tercera resolución aprobada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 del PSN, con los votos a favor de UPN, EH Bildu, Podemos-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Ahal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Dugu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 PSN, PPN e I</w:t>
      </w:r>
      <w:proofErr w:type="gram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-.E</w:t>
      </w:r>
      <w:proofErr w:type="gram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y la abstención de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Geroa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Bai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 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dice lo siguiente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“El Parlamento de Navarra insta al Gobierno de Navarra a:</w:t>
      </w:r>
    </w:p>
    <w:p w:rsidR="00DA299F" w:rsidRPr="00DA299F" w:rsidRDefault="00DA299F" w:rsidP="00DA29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Mejorar la atención pediátrica de la Ribera de Navarra</w:t>
      </w:r>
    </w:p>
    <w:p w:rsidR="00DA299F" w:rsidRPr="00DA299F" w:rsidRDefault="00DA299F" w:rsidP="00DA29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Asegurando que </w:t>
      </w:r>
      <w:proofErr w:type="gram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la atención de las urgencias pediátricas hospitalarias sean</w:t>
      </w:r>
      <w:proofErr w:type="gram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atendidas directamente por un médico pediatra las 24h, los siete días de la semana. Del mismo modo se instaure el sistema de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triaje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pediátrico, así como se creen los procedimientos de atención necesarios para garantizar la atención pediátrica en condiciones de igualdad a los otros centros hospitalarios de nuestra comunidad.</w:t>
      </w:r>
    </w:p>
    <w:p w:rsidR="00DA299F" w:rsidRPr="00DA299F" w:rsidRDefault="00DA299F" w:rsidP="00DA29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Instaurando progresivamente la atención pediátrica en los diferentes Centros de Salud y Consultorios Médicos del Área de Salud de Tudela, sea realizada por un médico pediatra.</w:t>
      </w:r>
    </w:p>
    <w:p w:rsidR="00DA299F" w:rsidRPr="00DA299F" w:rsidRDefault="00DA299F" w:rsidP="00DA29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Estudiando la creación de una unidad docente de pediatría en dicho Hospital, y se solicite la acreditación a la Comisión Nacional de Especialidades.</w:t>
      </w:r>
    </w:p>
    <w:p w:rsidR="00DA299F" w:rsidRPr="00DA299F" w:rsidRDefault="00DA299F" w:rsidP="00DA299F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Aumentando de las plazas de pediatría contempladas en la OPE en la que se incluyan plazas de nueva creación adscritas al Hospital Reina Sofía de Tudela”.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La 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cuarta resolución aprobada 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del PSN (compartida con I-E), con los votos a favor de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Geroa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Bai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 EH Bildu, Podemos-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Ahal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Dugu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, PSN e I-E y los votos en contra de UPN y PPN,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 dice lo siguiente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“El Parlamento de Navarra insta al Gobierno de Navarra a una actuación decidida en el ámbito de la enseñanza pública en la Ribera, arbitrando recursos adicionales, procedimientos y un calendario para la reducción de las tasas de concentración del alumnado desfavorecido en la escuela pública y de avances para conseguir la distribución adecuada y equilibrada del alumnado de origen sociocultural diferente entre todos los centros sostenidos con fondos públicos; además de concretar, proyectar y definir líneas de actuación en el ámbito postobligatorio y universitario para que la oferta formativa del Campus de la UPNA y de los Institutos de Formación Profesional en La Ribera sean estratégicos en las áreas de desarrollo para la Ribera”.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La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 quinta resolución aprobada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 del PSN por unanimidad, </w:t>
      </w:r>
      <w:r w:rsidRPr="00DA299F">
        <w:rPr>
          <w:rFonts w:ascii="Times New Roman" w:eastAsia="Times New Roman" w:hAnsi="Times New Roman" w:cs="Times New Roman"/>
          <w:b/>
          <w:bCs/>
          <w:sz w:val="24"/>
          <w:szCs w:val="24"/>
          <w:lang w:eastAsia="es-ES"/>
        </w:rPr>
        <w:t>dice lo siguiente</w:t>
      </w: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DA299F" w:rsidRPr="00DA299F" w:rsidRDefault="00DA299F" w:rsidP="00DA29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“El Parlamento de Navarra insta al Gobierno de Navarra a:</w:t>
      </w:r>
    </w:p>
    <w:p w:rsidR="00DA299F" w:rsidRPr="00DA299F" w:rsidRDefault="00DA299F" w:rsidP="00DA29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Modificar en el plazo de tres meses el Decreto Foral 33/2013, de 22 de mayo, por el que se aprueba el Reglamento de Desarrollo de la Ley Foral de Servicios Sociales en Materia de Programas y Financiación de los Servicios Sociales de Base, para adaptarlo a la nueva realidad social de la Ribera de Navarra.</w:t>
      </w:r>
    </w:p>
    <w:p w:rsidR="00DA299F" w:rsidRPr="00DA299F" w:rsidRDefault="00DA299F" w:rsidP="00DA29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Reforzar técnicamente los servicios de empleo (EISOL y SNE) aumentando su capacidad para realizar itinerarios personalizados que trabajen por la inserción </w:t>
      </w:r>
      <w:proofErr w:type="spellStart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>sociolaboral</w:t>
      </w:r>
      <w:proofErr w:type="spellEnd"/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de las personas en riesgo de exclusión social y al mismo tiempo se fortalezca la coordinación entre los servicios sociales y los de empleo para impulsar la empleabilidad de todas las personas.</w:t>
      </w:r>
    </w:p>
    <w:p w:rsidR="00DA299F" w:rsidRPr="00DA299F" w:rsidRDefault="00DA299F" w:rsidP="00DA29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DA299F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Implantar políticas eficaces, con recursos técnicos y económicos adecuados, que potencien la integración de la población inmigrante”.</w:t>
      </w:r>
    </w:p>
    <w:p w:rsidR="00151896" w:rsidRDefault="00151896">
      <w:bookmarkStart w:id="0" w:name="_GoBack"/>
      <w:bookmarkEnd w:id="0"/>
    </w:p>
    <w:sectPr w:rsidR="0015189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D303C"/>
    <w:multiLevelType w:val="multilevel"/>
    <w:tmpl w:val="5FEEB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D177EC0"/>
    <w:multiLevelType w:val="multilevel"/>
    <w:tmpl w:val="B1F0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E4557F1"/>
    <w:multiLevelType w:val="multilevel"/>
    <w:tmpl w:val="F4E23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7C53F37"/>
    <w:multiLevelType w:val="multilevel"/>
    <w:tmpl w:val="AEEE7C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44A6"/>
    <w:rsid w:val="00151896"/>
    <w:rsid w:val="001744A6"/>
    <w:rsid w:val="00495E54"/>
    <w:rsid w:val="00DA2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B37213-6371-42D1-B5B7-F2E5F1CCC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A29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DA299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72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7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6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916</Words>
  <Characters>5040</Characters>
  <Application>Microsoft Office Word</Application>
  <DocSecurity>0</DocSecurity>
  <Lines>42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NIEVES</dc:creator>
  <cp:keywords/>
  <dc:description/>
  <cp:lastModifiedBy>NIEVES</cp:lastModifiedBy>
  <cp:revision>2</cp:revision>
  <cp:lastPrinted>2017-10-06T22:58:00Z</cp:lastPrinted>
  <dcterms:created xsi:type="dcterms:W3CDTF">2017-10-06T23:00:00Z</dcterms:created>
  <dcterms:modified xsi:type="dcterms:W3CDTF">2017-10-06T23:00:00Z</dcterms:modified>
</cp:coreProperties>
</file>